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XIX/286/25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5 listopada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określenia wysokości stawek podatku od środków transportowych na 2026 r.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pkt  8,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40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ust.1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41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 (t.j.Dz.U.z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poz.1153), art.8,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ust.1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12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stycznia 1991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podatkach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opłatach lokalnych (t.j. Dz.U.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poz.707),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Obwieszczenia Ministra  Finansów, Funduszy i Gospodarki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22.10.2025r.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sprawie stawek minimalnych podatku od środków transportowych obowiązujących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(M.P.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22.20.2025r. , poz.1113) oraz pkt 2 Obwieszczenia Ministra Finansów i Gospodarki 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sierpnia 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sprawie  górnych granic stawek kwotowych  podatków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opłat lokalnych na rok 2026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(M.P. 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 , poz.726 )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związku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20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lipca 2000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ogłaszaniu aktów normatywnych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niektórych innych aktów prawnych (t.j.Dz.U.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2019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, poz.1461 ze zm.),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Podatek od środków transportowych wynosi rocznie:</w:t>
      </w:r>
    </w:p>
    <w:p w:rsidR="00A77B3E">
      <w:pPr>
        <w:keepNext w:val="0"/>
        <w:keepLines w:val="0"/>
        <w:spacing w:before="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1/    od samochodów ciężarowych,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których mowa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art.8 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podatkach</w:t>
      </w:r>
    </w:p>
    <w:p w:rsidR="00A77B3E">
      <w:pPr>
        <w:keepNext w:val="0"/>
        <w:keepLines w:val="0"/>
        <w:spacing w:before="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i opłatach lokalnych,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dopuszczalnej masie całkowitej :</w:t>
      </w:r>
    </w:p>
    <w:p w:rsidR="00A77B3E">
      <w:pPr>
        <w:keepNext w:val="0"/>
        <w:keepLines/>
        <w:spacing w:before="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a)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powyżej 3,5 tony  do 5,5t włącznie  – 630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zł.</w:t>
      </w:r>
    </w:p>
    <w:p w:rsidR="00A77B3E">
      <w:pPr>
        <w:keepNext w:val="0"/>
        <w:keepLines/>
        <w:spacing w:before="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b)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powyżej 5,5 ton  do 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ton włącznie  – 760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zł.</w:t>
      </w:r>
    </w:p>
    <w:p w:rsidR="00A77B3E">
      <w:pPr>
        <w:keepNext w:val="0"/>
        <w:keepLines/>
        <w:spacing w:before="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c)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powyżej 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ton  do poniżej 12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ton      – 890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zł.</w:t>
      </w:r>
    </w:p>
    <w:p w:rsidR="00A77B3E">
      <w:pPr>
        <w:keepNext w:val="0"/>
        <w:keepLines w:val="0"/>
        <w:spacing w:before="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2/   od samochodów ciężarowych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których mowa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art.8 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podatkach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i opłatach lokalnych,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dopuszczalnej masie całkowitej równej lub wyższej niż 12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ton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zależności od liczby osi, dopuszczalnej masy całkowitej pojazdu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rodzaju zawieszenia według stawek określonych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załączniku Nr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do niniejszej uchwały;</w:t>
      </w:r>
    </w:p>
    <w:p w:rsidR="00A77B3E">
      <w:pPr>
        <w:keepNext w:val="0"/>
        <w:keepLines w:val="0"/>
        <w:spacing w:before="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3/  od ciągników siodłowych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balastowych,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których mowa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art.8 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podatkach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opłatach lokalnych,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dopuszczalnej masie całkowitej zespołu pojazdów od  3,5 ton  do poniżej 12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ton – 975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zł.</w:t>
      </w:r>
    </w:p>
    <w:p w:rsidR="00A77B3E">
      <w:pPr>
        <w:keepNext w:val="0"/>
        <w:keepLines w:val="0"/>
        <w:spacing w:before="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4/  od ciągników siodłowych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balastowych,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których mowa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art.8 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o podatkach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opłatach lokalnych,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dopuszczalnej masie całkowitej zespołu  pojazdów  równej lub wyższej niż 12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ton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zależności od liczby osi, dopuszczalnej masy całkowitej pojazdu, zawieszenia, według stawek określonych 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załączniku Nr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do niniejszej uchwały;</w:t>
      </w:r>
    </w:p>
    <w:p w:rsidR="00A77B3E">
      <w:pPr>
        <w:keepNext w:val="0"/>
        <w:keepLines w:val="0"/>
        <w:spacing w:before="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5/     od przyczep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naczep,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których mowa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podatkach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opłatach lokalnych, które łącznie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pojazdem silnikowym posiadają masę całkowitą od 7 ton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poniżej 12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ton,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wyjątkiem związanych wyłącznie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działalnością rolniczą prowadzoną przez podatnika podatku rolnego - 580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zł.</w:t>
      </w:r>
    </w:p>
    <w:p w:rsidR="00A77B3E">
      <w:pPr>
        <w:keepNext w:val="0"/>
        <w:keepLines w:val="0"/>
        <w:spacing w:before="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6/    od przyczep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naczep,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których mowa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art.8 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podatkach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opłatach lokalnych, które łącznie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pojazdem silnikowym posiadają dopuszczalną masę całkowitą równą lub wyższą niż 12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ton,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wyjątkiem związanych wyłącznie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działalnością rolniczą prowadzoną przez podatnika podatku rolnego, według stawek  określonych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załączniku Nr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do niniejszej uchwały.</w:t>
      </w:r>
    </w:p>
    <w:p w:rsidR="00A77B3E">
      <w:pPr>
        <w:keepNext w:val="0"/>
        <w:keepLines w:val="0"/>
        <w:spacing w:before="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7/   od autobusów 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których mowa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art.8 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podatkach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opłatach lokalnych,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ilości miejsc do siedzenia poza miejscem kierowcy :</w:t>
      </w:r>
    </w:p>
    <w:p w:rsidR="00A77B3E">
      <w:pPr>
        <w:keepNext w:val="0"/>
        <w:keepLines w:val="0"/>
        <w:spacing w:before="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a/   mniejszej niż 22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miejsca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ab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- 680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zł.</w:t>
      </w:r>
    </w:p>
    <w:p w:rsidR="00A77B3E">
      <w:pPr>
        <w:keepNext w:val="0"/>
        <w:keepLines w:val="0"/>
        <w:spacing w:before="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b/  równej lub większej niż 22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miejsca  - 940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zł.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Traci  moc  uchwała  Nr VI/75/24 Rady Miejskiej 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30 października 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sprawie określenia wysokości   stawek podatku od środków transportowych na 2025 r., ogłoszona 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Dzienniku Urzędowym Województwa Małopolskiego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 poz.6930.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4.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Dzienniku Urzędowym Województwa Małopolskiego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wchodzi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życie z dniem 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stycznia 2025 r.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 w:rsidR="00A77B3E">
      <w:pPr>
        <w:keepNext/>
        <w:spacing w:before="0" w:after="120" w:line="240" w:lineRule="auto"/>
        <w:ind w:left="5260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do uchwały Nr XIX/286/25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Żabnie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z 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listopada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Stawki podatkowe dla pojazdów określonych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§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l pkt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uchwały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440"/>
        <w:gridCol w:w="1620"/>
        <w:gridCol w:w="3060"/>
        <w:gridCol w:w="295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7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8"/>
              </w:rPr>
              <w:t>Liczba osi i dopuszczalna masa całkowita</w:t>
            </w:r>
          </w:p>
          <w:p>
            <w:pPr>
              <w:jc w:val="center"/>
            </w:pPr>
            <w:r>
              <w:rPr>
                <w:sz w:val="18"/>
              </w:rPr>
              <w:t>(w tonach)</w:t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8"/>
              </w:rPr>
              <w:t>stawka podatkowa (w złotych)</w:t>
            </w:r>
          </w:p>
          <w:p/>
          <w:p/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8"/>
              </w:rPr>
              <w:t>nie mniej niż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8"/>
              </w:rPr>
              <w:t>mniej niż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18"/>
                <w:u w:val="none"/>
                <w:vertAlign w:val="baseline"/>
              </w:rPr>
              <w:t xml:space="preserve">oś jezdna (osie jezdne)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18"/>
                <w:u w:val="none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18"/>
                <w:u w:val="none"/>
                <w:vertAlign w:val="baseline"/>
              </w:rPr>
              <w:t xml:space="preserve">z zawieszeniem pneumatycznym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18"/>
                <w:u w:val="none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18"/>
                <w:u w:val="none"/>
                <w:vertAlign w:val="baseline"/>
              </w:rPr>
              <w:t>lub zawieszeniem uznanym za równoważne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 xml:space="preserve">inne systemy zawieszenia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osi jezdnych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4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"/>
        </w:trPr>
        <w:tc>
          <w:tcPr>
            <w:tcW w:w="9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dwie osie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940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940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960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965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1085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1110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1825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"/>
        </w:trPr>
        <w:tc>
          <w:tcPr>
            <w:tcW w:w="9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trzy osie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1025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1110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1170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1185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1170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1245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1295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1470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1470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2270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1480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2290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"/>
        </w:trPr>
        <w:tc>
          <w:tcPr>
            <w:tcW w:w="9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cztery osie i więcej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1420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1455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1455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1510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1500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2395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2380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3550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2395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3550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0" w:after="120" w:line="240" w:lineRule="auto"/>
        <w:ind w:left="5260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do uchwały Nr XIX/286/25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Żabnie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z 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listopada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Stawki podatkowe dla pojazdów określonych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§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l pkt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4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uchwały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485"/>
        <w:gridCol w:w="1770"/>
        <w:gridCol w:w="3240"/>
        <w:gridCol w:w="253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96"/>
        </w:trPr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8"/>
              </w:rPr>
              <w:t>Masa całkowita zespołu pojazdów:</w:t>
            </w:r>
          </w:p>
          <w:p>
            <w:pPr>
              <w:jc w:val="center"/>
            </w:pPr>
            <w:r>
              <w:rPr>
                <w:sz w:val="18"/>
              </w:rPr>
              <w:t>ciągnik siodłowy + naczepa</w:t>
            </w:r>
          </w:p>
          <w:p>
            <w:pPr>
              <w:jc w:val="center"/>
            </w:pPr>
            <w:r>
              <w:rPr>
                <w:sz w:val="18"/>
              </w:rPr>
              <w:t>ciągnik balastowy + przyczepa</w:t>
            </w:r>
          </w:p>
          <w:p>
            <w:pPr>
              <w:jc w:val="center"/>
            </w:pPr>
            <w:r>
              <w:rPr>
                <w:sz w:val="18"/>
              </w:rPr>
              <w:t>(w tonach )</w:t>
            </w:r>
          </w:p>
        </w:tc>
        <w:tc>
          <w:tcPr>
            <w:tcW w:w="5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8"/>
              </w:rPr>
              <w:t>stawka podatkowa (w złotych)</w:t>
            </w:r>
          </w:p>
          <w:p/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1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8"/>
              </w:rPr>
              <w:t>nie mniej niż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8"/>
              </w:rPr>
              <w:t>mniej niż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18"/>
                <w:u w:val="none"/>
                <w:vertAlign w:val="baseline"/>
              </w:rPr>
              <w:t xml:space="preserve">oś jezdna (osie jezdne)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18"/>
                <w:u w:val="none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18"/>
                <w:u w:val="none"/>
                <w:vertAlign w:val="baseline"/>
              </w:rPr>
              <w:t xml:space="preserve">z zawieszeniem pneumatycznym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18"/>
                <w:u w:val="none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18"/>
                <w:u w:val="none"/>
                <w:vertAlign w:val="baseline"/>
              </w:rPr>
              <w:t>lub zawieszeniem uznanym za równoważne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inne systemy zawieszenia osi jezdnych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exact" w:val="324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l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4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93"/>
        </w:trPr>
        <w:tc>
          <w:tcPr>
            <w:tcW w:w="9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dwie osie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4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235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295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4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390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700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4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815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1335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87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 xml:space="preserve">        36 włącznie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2035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2790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19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powyżej 36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2035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2810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14"/>
        </w:trPr>
        <w:tc>
          <w:tcPr>
            <w:tcW w:w="9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trzy osie i więcej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3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 xml:space="preserve">        36 włącznie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1810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2490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 xml:space="preserve">powyżej 36  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1812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2503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3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2490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3675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0" w:after="120" w:line="240" w:lineRule="auto"/>
        <w:ind w:left="5260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do uchwały Nr XIX/286/25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Żabnie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z 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listopada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Stawki podatkowe dla pojazdów określonych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§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l pkt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6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uchwały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485"/>
        <w:gridCol w:w="1770"/>
        <w:gridCol w:w="3075"/>
        <w:gridCol w:w="261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027"/>
        </w:trPr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18"/>
                <w:u w:val="none"/>
                <w:vertAlign w:val="baseline"/>
              </w:rPr>
              <w:t xml:space="preserve">Liczba osi i dopuszczalna masa całkowita zespołu pojazdów: pojazd silnikowy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18"/>
                <w:u w:val="none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18"/>
                <w:u w:val="none"/>
                <w:vertAlign w:val="baseline"/>
              </w:rPr>
              <w:t>+ naczepa/przyczepa (w tonach)</w:t>
            </w:r>
          </w:p>
        </w:tc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after="1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 xml:space="preserve">Stawka podatkowa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(w złotych)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94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after="1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nie mniej niż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after="1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mniej niż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 xml:space="preserve">oś jezdna (osie jezdne)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 xml:space="preserve">z zawieszeniem pneumatycznym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lub zawieszeniem uznanym za równoważne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 xml:space="preserve">inne systemy zawieszenia osi  </w:t>
            </w:r>
          </w:p>
          <w:p>
            <w:pPr>
              <w:jc w:val="center"/>
            </w:pPr>
            <w:r>
              <w:rPr>
                <w:sz w:val="18"/>
              </w:rPr>
              <w:t>jezdnych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exact" w:val="324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l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4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8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jedna oś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235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250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36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272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460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17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rPr>
                <w:sz w:val="18"/>
              </w:rPr>
              <w:t>36 włącznie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rPr>
                <w:sz w:val="18"/>
              </w:rPr>
              <w:t>462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rPr>
                <w:sz w:val="18"/>
              </w:rPr>
              <w:t>820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64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powyżej 36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470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830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894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dwie osie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46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320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450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880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1220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64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 xml:space="preserve">      36 włącznie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1225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1862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97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powyżej 36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1225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1875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6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 xml:space="preserve"> 38 i powyżej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1655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2442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7"/>
        </w:trPr>
        <w:tc>
          <w:tcPr>
            <w:tcW w:w="894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trzy  osie i więcej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 xml:space="preserve">     36 włącznie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990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1360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4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powyżej 36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995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1362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38 i powyżej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1360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18"/>
              </w:rPr>
              <w:t>1840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sectPr>
      <w:footerReference w:type="default" r:id="rId7"/>
      <w:endnotePr>
        <w:numFmt w:val="decimal"/>
      </w:endnotePr>
      <w:type w:val="nextPage"/>
      <w:pgSz w:w="11906" w:h="16838"/>
      <w:pgMar w:top="850" w:right="850" w:bottom="850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Agency FB" w:eastAsia="Agency FB" w:hAnsi="Agency FB" w:cs="Agency FB"/>
              <w:b w:val="0"/>
              <w:sz w:val="18"/>
            </w:rPr>
          </w:pPr>
          <w:r>
            <w:rPr>
              <w:rFonts w:ascii="Agency FB" w:eastAsia="Agency FB" w:hAnsi="Agency FB" w:cs="Agency FB"/>
              <w:b w:val="0"/>
              <w:sz w:val="18"/>
            </w:rPr>
            <w:t>Id: F73ED975-EDCB-47BB-9EBE-1CA487E308FE.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Agency FB" w:eastAsia="Agency FB" w:hAnsi="Agency FB" w:cs="Agency FB"/>
              <w:b w:val="0"/>
              <w:sz w:val="18"/>
            </w:rPr>
          </w:pPr>
        </w:p>
      </w:tc>
    </w:tr>
  </w:tbl>
  <w:p>
    <w:pPr>
      <w:rPr>
        <w:rFonts w:ascii="Agency FB" w:eastAsia="Agency FB" w:hAnsi="Agency FB" w:cs="Agency FB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Agency FB" w:eastAsia="Agency FB" w:hAnsi="Agency FB" w:cs="Agency FB"/>
              <w:b w:val="0"/>
              <w:sz w:val="18"/>
            </w:rPr>
          </w:pPr>
          <w:r>
            <w:rPr>
              <w:rFonts w:ascii="Agency FB" w:eastAsia="Agency FB" w:hAnsi="Agency FB" w:cs="Agency FB"/>
              <w:b w:val="0"/>
              <w:sz w:val="18"/>
            </w:rPr>
            <w:t>Id: F73ED975-EDCB-47BB-9EBE-1CA487E308FE.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Agency FB" w:eastAsia="Agency FB" w:hAnsi="Agency FB" w:cs="Agency FB"/>
              <w:b w:val="0"/>
              <w:sz w:val="18"/>
            </w:rPr>
          </w:pPr>
        </w:p>
      </w:tc>
    </w:tr>
  </w:tbl>
  <w:p>
    <w:pPr>
      <w:rPr>
        <w:rFonts w:ascii="Agency FB" w:eastAsia="Agency FB" w:hAnsi="Agency FB" w:cs="Agency FB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Agency FB" w:eastAsia="Agency FB" w:hAnsi="Agency FB" w:cs="Agency FB"/>
              <w:b w:val="0"/>
              <w:sz w:val="18"/>
            </w:rPr>
          </w:pPr>
          <w:r>
            <w:rPr>
              <w:rFonts w:ascii="Agency FB" w:eastAsia="Agency FB" w:hAnsi="Agency FB" w:cs="Agency FB"/>
              <w:b w:val="0"/>
              <w:sz w:val="18"/>
            </w:rPr>
            <w:t>Id: F73ED975-EDCB-47BB-9EBE-1CA487E308FE.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Agency FB" w:eastAsia="Agency FB" w:hAnsi="Agency FB" w:cs="Agency FB"/>
              <w:b w:val="0"/>
              <w:sz w:val="18"/>
            </w:rPr>
          </w:pPr>
        </w:p>
      </w:tc>
    </w:tr>
  </w:tbl>
  <w:p>
    <w:pPr>
      <w:rPr>
        <w:rFonts w:ascii="Agency FB" w:eastAsia="Agency FB" w:hAnsi="Agency FB" w:cs="Agency FB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Agency FB" w:eastAsia="Agency FB" w:hAnsi="Agency FB" w:cs="Agency FB"/>
              <w:b w:val="0"/>
              <w:sz w:val="18"/>
            </w:rPr>
          </w:pPr>
          <w:r>
            <w:rPr>
              <w:rFonts w:ascii="Agency FB" w:eastAsia="Agency FB" w:hAnsi="Agency FB" w:cs="Agency FB"/>
              <w:b w:val="0"/>
              <w:sz w:val="18"/>
            </w:rPr>
            <w:t>Id: F73ED975-EDCB-47BB-9EBE-1CA487E308FE.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Agency FB" w:eastAsia="Agency FB" w:hAnsi="Agency FB" w:cs="Agency FB"/>
              <w:b w:val="0"/>
              <w:sz w:val="18"/>
            </w:rPr>
          </w:pPr>
        </w:p>
      </w:tc>
    </w:tr>
  </w:tbl>
  <w:p>
    <w:pPr>
      <w:rPr>
        <w:rFonts w:ascii="Agency FB" w:eastAsia="Agency FB" w:hAnsi="Agency FB" w:cs="Agency FB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XIX/286/25 z dnia 5 listopada 2025 r.</dc:title>
  <dc:subject>w sprawie określenia wysokości stawek podatku od środków transportowych na 2026^r.</dc:subject>
  <dc:creator>Mateusz Libera</dc:creator>
  <cp:lastModifiedBy>Mateusz Libera</cp:lastModifiedBy>
  <cp:revision>1</cp:revision>
  <dcterms:created xsi:type="dcterms:W3CDTF">2025-11-12T13:10:30Z</dcterms:created>
  <dcterms:modified xsi:type="dcterms:W3CDTF">2025-11-12T13:10:30Z</dcterms:modified>
  <cp:category>Akt prawny</cp:category>
</cp:coreProperties>
</file>