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XVIII/251/25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zmieniająca uchwałę Nr XVI/224/25 Rady Miejskiej w Żabnie z dnia 20 sierpnia 2025 roku w sprawie przyjęcia Regulaminu udzielania dotacji na finansowanie w ramach Programu pn. „Wsparcie osób najuboższych na wymianę pieców pozaklasowych z terenu Gminy Żabno”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15, art. 40 ust. 1, art. 41 ust. 1 oraz art. 42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jedn.: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 i 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400a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i 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kwietnia 2001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Prawo ochrony środowiska (tekst jedn.: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647) -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Regulaminie udzielania dotacji na finansowanie w ramach Programu pn. „Wsparcie osób najuboższych na wymianę pieców pozaklasowych z terenu Gminy Żabno” stanowiącym załącznik do uchwały Nr XVI/224/25 Rady Miejskiej w Żabnie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 sierpnia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roku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przyjęcia Regulaminu udzielania dotacji na finansowanie w ramach Programu pn. „Wsparcie osób najuboższych na wymianę pieców pozaklasowych z terenu Gminy Żabno” (Dz. Urz. Woj. Małop. z 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4945),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§ 4 uchyla się ust. 2;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oznaczenie treści § 4 ust. 3 zastosowane powtórnie omyłkowo po jednostce redakcyjnej § 4 ust. 10  zastępuje się oznaczeniem § 4 ust. 11;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§ 4 uchyla się ust. 10-11;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§ 10 ust. 1 otrzymuje brzmienie:</w:t>
      </w:r>
    </w:p>
    <w:p w:rsidR="00A77B3E">
      <w:pPr>
        <w:keepNext w:val="0"/>
        <w:keepLines/>
        <w:spacing w:before="0" w:after="120" w:line="240" w:lineRule="auto"/>
        <w:ind w:left="45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Wnioskodawca zobowiązany jest zapewnić trwałość efektu rzeczowego inwestycji, poprzez zapewnienie prawidłowego działania ekologicznego źródła ciepła, na które uzyskał dotację przez okres trwałości projektu. W przypadku wystąpienia niedającej się usunąć awarii, w okresie trwałości Programu, Wnioskodawca zobowiązany jest do montażu innego ekologicznego źródła ciepła w rozumieniu niniejszej uchwały.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”;</w:t>
      </w:r>
      <w:r>
        <w:t>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do Regulamin udzielenia dotacji na dofinansowanie w ramach programu pn. „Wsparcie osób najuboższych na wymianę pieców pozaklasowych z terenu Gminy Żabno” oznacza się jako Załącznik Nr 1;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Rozdział VI w Załączniku Nr 1 do Regulaminu udzielenia dotacji na dofinansowanie w ramach programu pn. „Wsparcie osób najuboższych na wymianę pieców pozaklasowych z terenu Gminy Żabno”, otrzymuje następujące brzmienie:</w:t>
      </w:r>
    </w:p>
    <w:p w:rsidR="00A77B3E">
      <w:pPr>
        <w:keepNext w:val="0"/>
        <w:keepLines/>
        <w:spacing w:before="0" w:after="120" w:line="240" w:lineRule="auto"/>
        <w:ind w:left="736" w:right="0" w:hanging="396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/>
          <w:u w:val="none"/>
        </w:rPr>
        <w:t>„</w:t>
      </w:r>
      <w:r>
        <w:rPr>
          <w:rFonts w:ascii="Times New Roman" w:eastAsia="Times New Roman" w:hAnsi="Times New Roman" w:cs="Times New Roman"/>
          <w:sz w:val="24"/>
        </w:rPr>
        <w:t>VI.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WYKAZ DOKUMENTÓW, których złożenie jest wymagane wraz z niniejszym wnioskiem: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Załączniki ogólne: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Kopia dokumentu potwierdzającego tytuł prawny władania nieruchomością (akt notarialny, odpis z księgi wieczystej),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W przypadku nieruchomości będącej przedmiotem współwłasności, zgodę wszystkich współwłaścicieli na realizację zadania,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dokumenty potwierdzające wysokość przeciętnego miesięcznego dochodu, przypadającego na członka gospodarstwa domowego.</w:t>
      </w:r>
    </w:p>
    <w:p w:rsidR="00A77B3E">
      <w:pPr>
        <w:keepNext w:val="0"/>
        <w:keepLines w:val="0"/>
        <w:spacing w:before="0" w:after="120" w:line="240" w:lineRule="auto"/>
        <w:ind w:left="793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4"/>
          <w:u w:val="none" w:color="000000"/>
          <w:vertAlign w:val="baseline"/>
        </w:rPr>
        <w:t>dokumenty potwierdzające złożone we wniosku oświadczenia m.in. potwierdzenie dotyczące orzeczenia stopnia niepełnosprawności, czy też niezdolności do pracy, potwierdzenie pobierania świadczeń wychowawczych na drugie, bądź trzecie i kolejne dziecko, potwierdzenie pobierania od 01.01.2024 r. świadczeń z Ośrodka Pomocy Społecznej w Żabnie.”.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F6F3902B-BFF1-4CC8-8A4D-3C158168BB03.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XVIII/251/25 z dnia 8 października 2025 r.</dc:title>
  <dc:subject>zmieniająca uchwałę Nr XVI/224/25 Rady Miejskiej w^Żabnie z^dnia 20^sierpnia 2025^roku w^sprawie przyjęcia Regulaminu udzielania dotacji na finansowanie w^ramach Programu pn. „Wsparcie osób najuboższych na wymianę pieców pozaklasowych z^terenu Gminy Żabno”</dc:subject>
  <dc:creator>Mateusz Libera</dc:creator>
  <cp:lastModifiedBy>Mateusz Libera</cp:lastModifiedBy>
  <cp:revision>1</cp:revision>
  <dcterms:created xsi:type="dcterms:W3CDTF">2025-10-09T10:11:43Z</dcterms:created>
  <dcterms:modified xsi:type="dcterms:W3CDTF">2025-10-09T10:11:43Z</dcterms:modified>
  <cp:category>Akt prawny</cp:category>
</cp:coreProperties>
</file>